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jc w:val="right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i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 “MEJOR CON SIUX”, LA NUEVA CAMPAÑA QUE CONECTA CON LA GENERACIÓN Z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Century Gothic" w:cs="Century Gothic" w:eastAsia="Century Gothic" w:hAnsi="Century Gothic"/>
          <w:sz w:val="28"/>
          <w:szCs w:val="28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Nueva campaña 360 de Siux que pretende aumentar el conocimiento de la marca entre las audiencias más jóvenes de manera cercana y original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Century Gothic" w:cs="Century Gothic" w:eastAsia="Century Gothic" w:hAnsi="Century Gothic"/>
          <w:sz w:val="28"/>
          <w:szCs w:val="28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Recoge situaciones que se dan en el día a día y cómo se resuelven a través de la marca española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00A">
      <w:pPr>
        <w:spacing w:after="0" w:before="240" w:line="240" w:lineRule="auto"/>
        <w:jc w:val="both"/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6"/>
          <w:szCs w:val="26"/>
          <w:rtl w:val="0"/>
        </w:rPr>
        <w:t xml:space="preserve">Siux, la marca española especialista en pádel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6"/>
          <w:szCs w:val="26"/>
          <w:rtl w:val="0"/>
        </w:rPr>
        <w:t xml:space="preserve">, lanza en pleno julio una campaña muy fresca orientada a resolver situaciones que surgen en el día a día de su público más joven y conectar así con él. </w:t>
      </w:r>
    </w:p>
    <w:p w:rsidR="00000000" w:rsidDel="00000000" w:rsidP="00000000" w:rsidRDefault="00000000" w:rsidRPr="00000000" w14:paraId="0000000B">
      <w:pPr>
        <w:spacing w:after="0" w:before="240" w:line="240" w:lineRule="auto"/>
        <w:jc w:val="both"/>
        <w:rPr>
          <w:rFonts w:ascii="Century Gothic" w:cs="Century Gothic" w:eastAsia="Century Gothic" w:hAnsi="Century Gothic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240" w:line="240" w:lineRule="auto"/>
        <w:jc w:val="both"/>
        <w:rPr>
          <w:rFonts w:ascii="Century Gothic" w:cs="Century Gothic" w:eastAsia="Century Gothic" w:hAnsi="Century Gothic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sz w:val="26"/>
          <w:szCs w:val="26"/>
          <w:rtl w:val="0"/>
        </w:rPr>
        <w:t xml:space="preserve">Siux quiere conectar de nuevo con las audiencias de la llamada Generación Z, para la cual lanza una campaña que pretende incrementar su reconocimiento y deseo de marca.  La nueva publicidad está compuesta por una pieza principal y cuatro píldoras independientes con un mismo claim: “Mejor con Siux”. El naranja rojizo, como color de campaña, es toda una carta de intenciones dirigida a un público joven, resolutivo, inconformista y que busca la calidad y la innovación de Siux para resolver los “apuros” que le surgen a los jugadores en la pista de pádel. </w:t>
      </w:r>
    </w:p>
    <w:p w:rsidR="00000000" w:rsidDel="00000000" w:rsidP="00000000" w:rsidRDefault="00000000" w:rsidRPr="00000000" w14:paraId="0000000D">
      <w:pPr>
        <w:spacing w:after="0" w:before="240" w:line="240" w:lineRule="auto"/>
        <w:jc w:val="both"/>
        <w:rPr>
          <w:rFonts w:ascii="Century Gothic" w:cs="Century Gothic" w:eastAsia="Century Gothic" w:hAnsi="Century Gothic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sz w:val="26"/>
          <w:szCs w:val="26"/>
          <w:rtl w:val="0"/>
        </w:rPr>
        <w:t xml:space="preserve">La marca española Siux  lleva  más de diez años ofreciendo soluciones de calidad en el mundo del pádel  y es una de las más recomendadas por todos los profesionales de este deporte. Sin embargo, la firma es consciente de las nuevas necesidades y formas de comunicación de los jugadores más jóvenes, y por ello lanza esta nueva campaña que habla en sus mismos códigos y entiende sus situaciones reales. </w:t>
      </w:r>
    </w:p>
    <w:p w:rsidR="00000000" w:rsidDel="00000000" w:rsidP="00000000" w:rsidRDefault="00000000" w:rsidRPr="00000000" w14:paraId="0000000E">
      <w:pPr>
        <w:spacing w:after="0" w:before="240" w:line="240" w:lineRule="auto"/>
        <w:jc w:val="both"/>
        <w:rPr>
          <w:rFonts w:ascii="Century Gothic" w:cs="Century Gothic" w:eastAsia="Century Gothic" w:hAnsi="Century Gothic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sz w:val="26"/>
          <w:szCs w:val="26"/>
          <w:rtl w:val="0"/>
        </w:rPr>
        <w:t xml:space="preserve">Siux no olvida a su comunidad, para la cual ha reservado su lanzamiento en exclusiva a partir de este 10 de julio y que se extenderá durante dos semanas para las nuevas audiencias a partir del 12 de julio, llevando pareja una inversión en medios a nivel digital y televisión especializada. La campaña continuará durante el año en formatos “always on”, conectando con próximos lanzamientos hasta cerrar el año. </w:t>
      </w:r>
    </w:p>
    <w:p w:rsidR="00000000" w:rsidDel="00000000" w:rsidP="00000000" w:rsidRDefault="00000000" w:rsidRPr="00000000" w14:paraId="0000000F">
      <w:pPr>
        <w:spacing w:after="0" w:before="240" w:line="240" w:lineRule="auto"/>
        <w:jc w:val="both"/>
        <w:rPr>
          <w:rFonts w:ascii="Century Gothic" w:cs="Century Gothic" w:eastAsia="Century Gothic" w:hAnsi="Century Gothic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sz w:val="26"/>
          <w:szCs w:val="26"/>
          <w:rtl w:val="0"/>
        </w:rPr>
        <w:t xml:space="preserve">Para la realización de la campaña, Siux ha contado con la experiencia de las agencias creativa y de producción Let’s Vanquish y Overs, respectivamente. </w:t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line="240" w:lineRule="auto"/>
        <w:jc w:val="both"/>
        <w:rPr>
          <w:rFonts w:ascii="Century Gothic" w:cs="Century Gothic" w:eastAsia="Century Gothic" w:hAnsi="Century Gothic"/>
          <w:b w:val="1"/>
          <w:color w:val="000000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4"/>
          <w:szCs w:val="24"/>
          <w:rtl w:val="0"/>
        </w:rPr>
        <w:t xml:space="preserve">SOBRE SIUX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line="240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hyperlink r:id="rId7">
        <w:r w:rsidDel="00000000" w:rsidR="00000000" w:rsidRPr="00000000">
          <w:rPr>
            <w:rFonts w:ascii="Century Gothic" w:cs="Century Gothic" w:eastAsia="Century Gothic" w:hAnsi="Century Gothic"/>
            <w:color w:val="1155cc"/>
            <w:sz w:val="24"/>
            <w:szCs w:val="24"/>
            <w:u w:val="single"/>
            <w:rtl w:val="0"/>
          </w:rPr>
          <w:t xml:space="preserve">Siux</w:t>
        </w:r>
      </w:hyperlink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es una marca española especialista en el mercado de pádel, con presencia en más de 35 países, que forma parte de Pro Padel Group. Creada por y para deportistas, comenzó su andadura en 2012, con el objetivo de ofrecer los mejores productos de pádel para optimizar el rendimiento del juego profesional, y su experiencia dentro y fuera de la pista.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line="240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Siux ya cuenta en su equipo con estrellas del mundo del pádel como Sanyo Gutiérrez, Franco Stupaczuk, Patty Llaguno, Lucho Capra o Javi Ruiz, entre otros. Actualmente, Siux es la marca textil oficial de la Federación Portuguesa de Pádel, patrocinador oficial de la Asociación Belga de Pádel (AFT) y de la Federación Mexicana de Padel (FEMEPA).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rtl w:val="0"/>
        </w:rPr>
        <w:t xml:space="preserve">  </w:t>
      </w:r>
      <w:r w:rsidDel="00000000" w:rsidR="00000000" w:rsidRPr="00000000">
        <w:rPr>
          <w:rFonts w:ascii="Montserrat" w:cs="Montserrat" w:eastAsia="Montserrat" w:hAnsi="Montserrat"/>
          <w:b w:val="1"/>
          <w:color w:val="353535"/>
          <w:sz w:val="24"/>
          <w:szCs w:val="24"/>
          <w:rtl w:val="0"/>
        </w:rPr>
        <w:t xml:space="preserve"> </w:t>
        <w:tab/>
        <w:tab/>
        <w:tab/>
        <w:t xml:space="preserve">  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Síguenos en nuestras redes sociales</w:t>
      </w:r>
    </w:p>
    <w:p w:rsidR="00000000" w:rsidDel="00000000" w:rsidP="00000000" w:rsidRDefault="00000000" w:rsidRPr="00000000" w14:paraId="00000015">
      <w:pPr>
        <w:spacing w:after="120" w:line="240" w:lineRule="auto"/>
        <w:rPr>
          <w:rFonts w:ascii="Montserrat" w:cs="Montserrat" w:eastAsia="Montserrat" w:hAnsi="Montserrat"/>
          <w:b w:val="1"/>
          <w:color w:val="353535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              </w:t>
        <w:tab/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ff"/>
          <w:sz w:val="24"/>
          <w:szCs w:val="24"/>
          <w:rtl w:val="0"/>
        </w:rPr>
        <w:tab/>
        <w:t xml:space="preserve">             </w:t>
      </w:r>
      <w:r w:rsidDel="00000000" w:rsidR="00000000" w:rsidRPr="00000000">
        <w:rPr>
          <w:rFonts w:ascii="Century Gothic" w:cs="Century Gothic" w:eastAsia="Century Gothic" w:hAnsi="Century Gothic"/>
          <w:color w:val="0000ff"/>
          <w:sz w:val="24"/>
          <w:szCs w:val="24"/>
          <w:rtl w:val="0"/>
        </w:rPr>
        <w:t xml:space="preserve">     </w:t>
      </w:r>
      <w:hyperlink r:id="rId8">
        <w:r w:rsidDel="00000000" w:rsidR="00000000" w:rsidRPr="00000000">
          <w:rPr>
            <w:rFonts w:ascii="Century Gothic" w:cs="Century Gothic" w:eastAsia="Century Gothic" w:hAnsi="Century Gothic"/>
            <w:color w:val="0000ff"/>
            <w:sz w:val="24"/>
            <w:szCs w:val="24"/>
            <w:u w:val="single"/>
            <w:rtl w:val="0"/>
          </w:rPr>
          <w:t xml:space="preserve">www.siuxpadel.com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76" w:lineRule="auto"/>
        <w:jc w:val="center"/>
        <w:rPr>
          <w:rFonts w:ascii="Montserrat" w:cs="Montserrat" w:eastAsia="Montserrat" w:hAnsi="Montserrat"/>
          <w:color w:val="353535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353535"/>
          <w:sz w:val="24"/>
          <w:szCs w:val="24"/>
          <w:rtl w:val="0"/>
        </w:rPr>
        <w:t xml:space="preserve">                              </w:t>
      </w:r>
      <w:r w:rsidDel="00000000" w:rsidR="00000000" w:rsidRPr="00000000">
        <w:rPr>
          <w:rFonts w:ascii="Montserrat" w:cs="Montserrat" w:eastAsia="Montserrat" w:hAnsi="Montserrat"/>
          <w:color w:val="353535"/>
          <w:sz w:val="24"/>
          <w:szCs w:val="24"/>
        </w:rPr>
        <w:drawing>
          <wp:inline distB="114300" distT="114300" distL="114300" distR="114300">
            <wp:extent cx="283084" cy="304860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084" cy="304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color w:val="353535"/>
          <w:sz w:val="24"/>
          <w:szCs w:val="24"/>
          <w:rtl w:val="0"/>
        </w:rPr>
        <w:t xml:space="preserve">                          </w:t>
      </w:r>
      <w:r w:rsidDel="00000000" w:rsidR="00000000" w:rsidRPr="00000000">
        <w:rPr>
          <w:rFonts w:ascii="Montserrat" w:cs="Montserrat" w:eastAsia="Montserrat" w:hAnsi="Montserrat"/>
          <w:color w:val="353535"/>
          <w:sz w:val="24"/>
          <w:szCs w:val="24"/>
        </w:rPr>
        <w:drawing>
          <wp:inline distB="114300" distT="114300" distL="114300" distR="114300">
            <wp:extent cx="350745" cy="381000"/>
            <wp:effectExtent b="0" l="0" r="0" t="0"/>
            <wp:docPr descr="Icono&#10;&#10;Descripción generada automáticamente" id="15" name="image2.png"/>
            <a:graphic>
              <a:graphicData uri="http://schemas.openxmlformats.org/drawingml/2006/picture">
                <pic:pic>
                  <pic:nvPicPr>
                    <pic:cNvPr descr="Icono&#10;&#10;Descripción generada automáticamente" id="0" name="image2.png"/>
                    <pic:cNvPicPr preferRelativeResize="0"/>
                  </pic:nvPicPr>
                  <pic:blipFill>
                    <a:blip r:embed="rId10"/>
                    <a:srcRect b="0" l="12349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745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color w:val="353535"/>
          <w:sz w:val="24"/>
          <w:szCs w:val="24"/>
          <w:rtl w:val="0"/>
        </w:rPr>
        <w:t xml:space="preserve">                                     </w:t>
      </w:r>
      <w:r w:rsidDel="00000000" w:rsidR="00000000" w:rsidRPr="00000000">
        <w:rPr>
          <w:rFonts w:ascii="Montserrat" w:cs="Montserrat" w:eastAsia="Montserrat" w:hAnsi="Montserrat"/>
          <w:color w:val="353535"/>
          <w:sz w:val="24"/>
          <w:szCs w:val="24"/>
        </w:rPr>
        <w:drawing>
          <wp:inline distB="114300" distT="114300" distL="114300" distR="114300">
            <wp:extent cx="565378" cy="309191"/>
            <wp:effectExtent b="0" l="0" r="0" t="0"/>
            <wp:docPr descr="Icono&#10;&#10;Descripción generada automáticamente" id="14" name="image1.jpg"/>
            <a:graphic>
              <a:graphicData uri="http://schemas.openxmlformats.org/drawingml/2006/picture">
                <pic:pic>
                  <pic:nvPicPr>
                    <pic:cNvPr descr="Icono&#10;&#10;Descripción generada automáticamente"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378" cy="3091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color w:val="353535"/>
          <w:sz w:val="24"/>
          <w:szCs w:val="24"/>
          <w:rtl w:val="0"/>
        </w:rPr>
        <w:t xml:space="preserve">                             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140494</wp:posOffset>
            </wp:positionH>
            <wp:positionV relativeFrom="paragraph">
              <wp:posOffset>142875</wp:posOffset>
            </wp:positionV>
            <wp:extent cx="297656" cy="285750"/>
            <wp:effectExtent b="0" l="0" r="0" t="0"/>
            <wp:wrapNone/>
            <wp:docPr descr="Icono&#10;&#10;Descripción generada automáticamente" id="9" name="image5.png"/>
            <a:graphic>
              <a:graphicData uri="http://schemas.openxmlformats.org/drawingml/2006/picture">
                <pic:pic>
                  <pic:nvPicPr>
                    <pic:cNvPr descr="Icono&#10;&#10;Descripción generada automáticamente"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656" cy="285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4210050</wp:posOffset>
            </wp:positionH>
            <wp:positionV relativeFrom="paragraph">
              <wp:posOffset>138113</wp:posOffset>
            </wp:positionV>
            <wp:extent cx="337379" cy="330201"/>
            <wp:effectExtent b="0" l="0" r="0" t="0"/>
            <wp:wrapNone/>
            <wp:docPr descr="Icono&#10;&#10;Descripción generada automáticamente" id="11" name="image4.png"/>
            <a:graphic>
              <a:graphicData uri="http://schemas.openxmlformats.org/drawingml/2006/picture">
                <pic:pic>
                  <pic:nvPicPr>
                    <pic:cNvPr descr="Icono&#10;&#10;Descripción generada automáticamente"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379" cy="3302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spacing w:after="0" w:line="276" w:lineRule="auto"/>
        <w:rPr>
          <w:rFonts w:ascii="Century Gothic" w:cs="Century Gothic" w:eastAsia="Century Gothic" w:hAnsi="Century Gothic"/>
          <w:color w:val="0000ff"/>
          <w:sz w:val="20"/>
          <w:szCs w:val="20"/>
        </w:rPr>
      </w:pPr>
      <w:hyperlink r:id="rId14">
        <w:r w:rsidDel="00000000" w:rsidR="00000000" w:rsidRPr="00000000">
          <w:rPr>
            <w:rFonts w:ascii="Century Gothic" w:cs="Century Gothic" w:eastAsia="Century Gothic" w:hAnsi="Century Gothic"/>
            <w:color w:val="0000ff"/>
            <w:sz w:val="20"/>
            <w:szCs w:val="20"/>
            <w:u w:val="single"/>
            <w:rtl w:val="0"/>
          </w:rPr>
          <w:t xml:space="preserve">@siuxpadel</w:t>
        </w:r>
      </w:hyperlink>
      <w:r w:rsidDel="00000000" w:rsidR="00000000" w:rsidRPr="00000000">
        <w:rPr>
          <w:rFonts w:ascii="Century Gothic" w:cs="Century Gothic" w:eastAsia="Century Gothic" w:hAnsi="Century Gothic"/>
          <w:color w:val="0000ff"/>
          <w:sz w:val="20"/>
          <w:szCs w:val="20"/>
          <w:rtl w:val="0"/>
        </w:rPr>
        <w:t xml:space="preserve">              </w:t>
      </w:r>
      <w:hyperlink r:id="rId15">
        <w:r w:rsidDel="00000000" w:rsidR="00000000" w:rsidRPr="00000000">
          <w:rPr>
            <w:rFonts w:ascii="Century Gothic" w:cs="Century Gothic" w:eastAsia="Century Gothic" w:hAnsi="Century Gothic"/>
            <w:color w:val="0000ff"/>
            <w:sz w:val="20"/>
            <w:szCs w:val="20"/>
            <w:u w:val="single"/>
            <w:rtl w:val="0"/>
          </w:rPr>
          <w:t xml:space="preserve">@siuxfeelthepadel</w:t>
        </w:r>
      </w:hyperlink>
      <w:r w:rsidDel="00000000" w:rsidR="00000000" w:rsidRPr="00000000">
        <w:rPr>
          <w:rFonts w:ascii="Century Gothic" w:cs="Century Gothic" w:eastAsia="Century Gothic" w:hAnsi="Century Gothic"/>
          <w:color w:val="0000ff"/>
          <w:sz w:val="20"/>
          <w:szCs w:val="20"/>
          <w:rtl w:val="0"/>
        </w:rPr>
        <w:tab/>
        <w:t xml:space="preserve">  </w:t>
      </w:r>
      <w:hyperlink r:id="rId16">
        <w:r w:rsidDel="00000000" w:rsidR="00000000" w:rsidRPr="00000000">
          <w:rPr>
            <w:rFonts w:ascii="Century Gothic" w:cs="Century Gothic" w:eastAsia="Century Gothic" w:hAnsi="Century Gothic"/>
            <w:color w:val="0000ff"/>
            <w:sz w:val="20"/>
            <w:szCs w:val="20"/>
            <w:highlight w:val="white"/>
            <w:u w:val="single"/>
            <w:rtl w:val="0"/>
          </w:rPr>
          <w:t xml:space="preserve">@siuxpadel_es</w:t>
        </w:r>
      </w:hyperlink>
      <w:r w:rsidDel="00000000" w:rsidR="00000000" w:rsidRPr="00000000">
        <w:rPr>
          <w:color w:val="0000ff"/>
          <w:sz w:val="20"/>
          <w:szCs w:val="20"/>
          <w:rtl w:val="0"/>
        </w:rPr>
        <w:t xml:space="preserve">                    </w:t>
      </w:r>
      <w:hyperlink r:id="rId17">
        <w:r w:rsidDel="00000000" w:rsidR="00000000" w:rsidRPr="00000000">
          <w:rPr>
            <w:rFonts w:ascii="Century Gothic" w:cs="Century Gothic" w:eastAsia="Century Gothic" w:hAnsi="Century Gothic"/>
            <w:color w:val="0000ff"/>
            <w:sz w:val="20"/>
            <w:szCs w:val="20"/>
            <w:u w:val="single"/>
            <w:rtl w:val="0"/>
          </w:rPr>
          <w:t xml:space="preserve">Siux</w:t>
        </w:r>
      </w:hyperlink>
      <w:r w:rsidDel="00000000" w:rsidR="00000000" w:rsidRPr="00000000">
        <w:rPr>
          <w:sz w:val="20"/>
          <w:szCs w:val="20"/>
          <w:rtl w:val="0"/>
        </w:rPr>
        <w:t xml:space="preserve">                    </w:t>
      </w:r>
      <w:hyperlink r:id="rId18">
        <w:r w:rsidDel="00000000" w:rsidR="00000000" w:rsidRPr="00000000">
          <w:rPr>
            <w:rFonts w:ascii="Century Gothic" w:cs="Century Gothic" w:eastAsia="Century Gothic" w:hAnsi="Century Gothic"/>
            <w:color w:val="0000ff"/>
            <w:sz w:val="20"/>
            <w:szCs w:val="20"/>
            <w:u w:val="single"/>
            <w:rtl w:val="0"/>
          </w:rPr>
          <w:t xml:space="preserve">Siux Padel</w:t>
        </w:r>
      </w:hyperlink>
      <w:r w:rsidDel="00000000" w:rsidR="00000000" w:rsidRPr="00000000">
        <w:rPr>
          <w:rFonts w:ascii="Century Gothic" w:cs="Century Gothic" w:eastAsia="Century Gothic" w:hAnsi="Century Gothic"/>
          <w:color w:val="0000ff"/>
          <w:sz w:val="20"/>
          <w:szCs w:val="20"/>
          <w:rtl w:val="0"/>
        </w:rPr>
        <w:t xml:space="preserve">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238125</wp:posOffset>
            </wp:positionV>
            <wp:extent cx="295275" cy="295275"/>
            <wp:effectExtent b="0" l="0" r="0" t="0"/>
            <wp:wrapNone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pacing w:after="0" w:line="276" w:lineRule="auto"/>
        <w:rPr>
          <w:rFonts w:ascii="Century Gothic" w:cs="Century Gothic" w:eastAsia="Century Gothic" w:hAnsi="Century Gothic"/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76" w:lineRule="auto"/>
        <w:rPr>
          <w:rFonts w:ascii="Century Gothic" w:cs="Century Gothic" w:eastAsia="Century Gothic" w:hAnsi="Century Gothic"/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76" w:lineRule="auto"/>
        <w:rPr>
          <w:rFonts w:ascii="Century Gothic" w:cs="Century Gothic" w:eastAsia="Century Gothic" w:hAnsi="Century Gothic"/>
          <w:color w:val="0000ff"/>
          <w:sz w:val="20"/>
          <w:szCs w:val="20"/>
        </w:rPr>
      </w:pPr>
      <w:hyperlink r:id="rId20">
        <w:r w:rsidDel="00000000" w:rsidR="00000000" w:rsidRPr="00000000">
          <w:rPr>
            <w:rFonts w:ascii="Century Gothic" w:cs="Century Gothic" w:eastAsia="Century Gothic" w:hAnsi="Century Gothic"/>
            <w:color w:val="1155cc"/>
            <w:sz w:val="20"/>
            <w:szCs w:val="20"/>
            <w:u w:val="single"/>
            <w:rtl w:val="0"/>
          </w:rPr>
          <w:t xml:space="preserve">@siuxpadel_official</w:t>
        </w:r>
      </w:hyperlink>
      <w:r w:rsidDel="00000000" w:rsidR="00000000" w:rsidRPr="00000000">
        <w:rPr>
          <w:rtl w:val="0"/>
        </w:rPr>
      </w:r>
    </w:p>
    <w:sectPr>
      <w:headerReference r:id="rId21" w:type="default"/>
      <w:footerReference r:id="rId22" w:type="default"/>
      <w:pgSz w:h="16838" w:w="11906" w:orient="portrait"/>
      <w:pgMar w:bottom="824.6456692913421" w:top="851" w:left="1417" w:right="1416" w:header="708" w:footer="36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Courier New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Darker Grotesque SemiBold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spacing w:after="280" w:line="240" w:lineRule="auto"/>
      <w:jc w:val="right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rFonts w:ascii="Darker Grotesque SemiBold" w:cs="Darker Grotesque SemiBold" w:eastAsia="Darker Grotesque SemiBold" w:hAnsi="Darker Grotesque SemiBold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-673099</wp:posOffset>
              </wp:positionH>
              <wp:positionV relativeFrom="paragraph">
                <wp:posOffset>-297179</wp:posOffset>
              </wp:positionV>
              <wp:extent cx="2362200" cy="1007745"/>
              <wp:effectExtent b="0" l="0" r="0" t="0"/>
              <wp:wrapSquare wrapText="bothSides" distB="45720" distT="45720" distL="114300" distR="114300"/>
              <wp:docPr id="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174425" y="3285653"/>
                        <a:ext cx="2343150" cy="988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entury Gothic" w:cs="Century Gothic" w:eastAsia="Century Gothic" w:hAnsi="Century Gothic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NOTA DE PRENSA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entury Gothic" w:cs="Century Gothic" w:eastAsia="Century Gothic" w:hAnsi="Century Gothic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entury Gothic" w:cs="Century Gothic" w:eastAsia="Century Gothic" w:hAnsi="Century Gothic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0"/>
                              <w:vertAlign w:val="baseline"/>
                            </w:rPr>
                            <w:t xml:space="preserve">CONTACTO: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entury Gothic" w:cs="Century Gothic" w:eastAsia="Century Gothic" w:hAnsi="Century Gothic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entury Gothic" w:cs="Century Gothic" w:eastAsia="Century Gothic" w:hAnsi="Century Gothic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vertAlign w:val="baseline"/>
                            </w:rPr>
                            <w:t xml:space="preserve">Noelia Kouchoyan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entury Gothic" w:cs="Century Gothic" w:eastAsia="Century Gothic" w:hAnsi="Century Gothic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entury Gothic" w:cs="Century Gothic" w:eastAsia="Century Gothic" w:hAnsi="Century Gothic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vertAlign w:val="baseline"/>
                            </w:rPr>
                            <w:t xml:space="preserve">noeliak@letsvanquish.com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entury Gothic" w:cs="Century Gothic" w:eastAsia="Century Gothic" w:hAnsi="Century Gothic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entury Gothic" w:cs="Century Gothic" w:eastAsia="Century Gothic" w:hAnsi="Century Gothic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vertAlign w:val="baseline"/>
                            </w:rPr>
                            <w:t xml:space="preserve">Tel: +34 610 087 447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entury Gothic" w:cs="Century Gothic" w:eastAsia="Century Gothic" w:hAnsi="Century Gothic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5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entury Gothic" w:cs="Century Gothic" w:eastAsia="Century Gothic" w:hAnsi="Century Gothic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5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entury Gothic" w:cs="Century Gothic" w:eastAsia="Century Gothic" w:hAnsi="Century Gothic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-673099</wp:posOffset>
              </wp:positionH>
              <wp:positionV relativeFrom="paragraph">
                <wp:posOffset>-297179</wp:posOffset>
              </wp:positionV>
              <wp:extent cx="2362200" cy="1007745"/>
              <wp:effectExtent b="0" l="0" r="0" t="0"/>
              <wp:wrapSquare wrapText="bothSides" distB="45720" distT="45720" distL="114300" distR="114300"/>
              <wp:docPr id="8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62200" cy="10077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-894075</wp:posOffset>
          </wp:positionH>
          <wp:positionV relativeFrom="paragraph">
            <wp:posOffset>-455926</wp:posOffset>
          </wp:positionV>
          <wp:extent cx="7574280" cy="1225550"/>
          <wp:effectExtent b="0" l="0" r="0" t="0"/>
          <wp:wrapSquare wrapText="bothSides" distB="0" distT="0" distL="114300" distR="114300"/>
          <wp:docPr descr="Imagen en blanco y negro&#10;&#10;Descripción generada automáticamente con confianza baja" id="10" name="image3.png"/>
          <a:graphic>
            <a:graphicData uri="http://schemas.openxmlformats.org/drawingml/2006/picture">
              <pic:pic>
                <pic:nvPicPr>
                  <pic:cNvPr descr="Imagen en blanco y negro&#10;&#10;Descripción generada automáticamente con confianza baja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4280" cy="12255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color w:val="2e75b5"/>
      <w:sz w:val="26"/>
      <w:szCs w:val="2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color w:val="2e75b5"/>
      <w:sz w:val="26"/>
      <w:szCs w:val="2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ktok.com/@siuxpadel_official" TargetMode="External"/><Relationship Id="rId11" Type="http://schemas.openxmlformats.org/officeDocument/2006/relationships/image" Target="media/image1.jpg"/><Relationship Id="rId22" Type="http://schemas.openxmlformats.org/officeDocument/2006/relationships/footer" Target="footer1.xml"/><Relationship Id="rId10" Type="http://schemas.openxmlformats.org/officeDocument/2006/relationships/image" Target="media/image2.png"/><Relationship Id="rId21" Type="http://schemas.openxmlformats.org/officeDocument/2006/relationships/header" Target="header1.xml"/><Relationship Id="rId13" Type="http://schemas.openxmlformats.org/officeDocument/2006/relationships/image" Target="media/image4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hyperlink" Target="https://www.facebook.com/siuxfeelthepadel" TargetMode="External"/><Relationship Id="rId14" Type="http://schemas.openxmlformats.org/officeDocument/2006/relationships/hyperlink" Target="https://www.instagram.com/siuxpadel/" TargetMode="External"/><Relationship Id="rId17" Type="http://schemas.openxmlformats.org/officeDocument/2006/relationships/hyperlink" Target="https://www.linkedin.com/company/propadelgroup/" TargetMode="External"/><Relationship Id="rId16" Type="http://schemas.openxmlformats.org/officeDocument/2006/relationships/hyperlink" Target="https://twitter.com/Siuxpadel_es?s=20&amp;t=TVPItUQECWacUvHWg6ItSw" TargetMode="External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customXml" Target="../customXML/item1.xml"/><Relationship Id="rId18" Type="http://schemas.openxmlformats.org/officeDocument/2006/relationships/hyperlink" Target="https://www.youtube.com/c/SiuxPadel" TargetMode="External"/><Relationship Id="rId7" Type="http://schemas.openxmlformats.org/officeDocument/2006/relationships/hyperlink" Target="https://www.siuxpadel.com/" TargetMode="External"/><Relationship Id="rId8" Type="http://schemas.openxmlformats.org/officeDocument/2006/relationships/hyperlink" Target="http://www.siuxpade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DarkerGrotesqueSemiBold-regular.ttf"/><Relationship Id="rId6" Type="http://schemas.openxmlformats.org/officeDocument/2006/relationships/font" Target="fonts/DarkerGrotesqueSemiBold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S3PrfpRkjsvOnlqajP70opd92g==">CgMxLjA4AHIhMXh0UlR3a29xWk1VRUZqWUE1cW5UXzNvbnhIT21xYm16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